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1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Skript 1 </w:t>
      </w:r>
      <w:r>
        <w:rPr>
          <w:rFonts w:ascii="Cambria" w:cs="Cambria" w:hAnsi="Cambria" w:eastAsia="Cambria"/>
          <w:rtl w:val="0"/>
          <w:lang w:val="de-DE"/>
        </w:rPr>
        <w:t xml:space="preserve">– </w:t>
      </w:r>
      <w:r>
        <w:rPr>
          <w:rFonts w:ascii="Cambria" w:cs="Cambria" w:hAnsi="Cambria" w:eastAsia="Cambria"/>
          <w:rtl w:val="0"/>
          <w:lang w:val="de-DE"/>
        </w:rPr>
        <w:t xml:space="preserve">Aufbau SPPS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b w:val="1"/>
          <w:bCs w:val="1"/>
          <w:rtl w:val="0"/>
          <w:lang w:val="de-DE"/>
        </w:rPr>
        <w:t>Ziel:</w:t>
      </w:r>
      <w:r>
        <w:rPr>
          <w:rFonts w:ascii="Calibri" w:cs="Calibri" w:hAnsi="Calibri" w:eastAsia="Calibri"/>
          <w:rtl w:val="0"/>
          <w:lang w:val="de-DE"/>
        </w:rPr>
        <w:t xml:space="preserve"> Den Aufbau des Programms SPSS kennenlernen.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SPSS besteht aus verschiedenen Fenstern. Diese sind unten</w:t>
      </w:r>
      <w:r>
        <w:rPr>
          <w:rFonts w:ascii="Calibri" w:cs="Calibri" w:hAnsi="Calibri" w:eastAsia="Calibri"/>
          <w:rtl w:val="0"/>
          <w:lang w:val="de-DE"/>
        </w:rPr>
        <w:t xml:space="preserve"> </w:t>
      </w:r>
      <w:r>
        <w:rPr>
          <w:rFonts w:ascii="Calibri" w:cs="Calibri" w:hAnsi="Calibri" w:eastAsia="Calibri"/>
          <w:rtl w:val="0"/>
          <w:lang w:val="de-DE"/>
        </w:rPr>
        <w:t>stehend erkl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 xml:space="preserve">rt. 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Datenfenster </w:t>
      </w:r>
      <w:r>
        <w:rPr>
          <w:rFonts w:ascii="Cambria" w:cs="Cambria" w:hAnsi="Cambria" w:eastAsia="Cambria"/>
          <w:rtl w:val="0"/>
          <w:lang w:val="de-DE"/>
        </w:rPr>
        <w:t xml:space="preserve">– </w:t>
      </w:r>
      <w:r>
        <w:rPr>
          <w:rFonts w:ascii="Cambria" w:cs="Cambria" w:hAnsi="Cambria" w:eastAsia="Cambria"/>
          <w:rtl w:val="0"/>
          <w:lang w:val="de-DE"/>
        </w:rPr>
        <w:t>Variablenansicht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0721" cy="317373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173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Zum Bearbeiten der Datenstruktur (Variablennamen, -Typ, </w:t>
      </w:r>
      <w:r>
        <w:rPr>
          <w:rFonts w:ascii="Calibri" w:cs="Calibri" w:hAnsi="Calibri" w:eastAsia="Calibri"/>
          <w:rtl w:val="0"/>
          <w:lang w:val="de-DE"/>
        </w:rPr>
        <w:t xml:space="preserve">… </w:t>
      </w:r>
      <w:r>
        <w:rPr>
          <w:rFonts w:ascii="Calibri" w:cs="Calibri" w:hAnsi="Calibri" w:eastAsia="Calibri"/>
          <w:rtl w:val="0"/>
          <w:lang w:val="de-DE"/>
        </w:rPr>
        <w:t>_)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Datenfenster </w:t>
      </w:r>
      <w:r>
        <w:rPr>
          <w:rFonts w:ascii="Cambria" w:cs="Cambria" w:hAnsi="Cambria" w:eastAsia="Cambria"/>
          <w:rtl w:val="0"/>
          <w:lang w:val="de-DE"/>
        </w:rPr>
        <w:t>–</w:t>
      </w:r>
      <w:r>
        <w:rPr>
          <w:rFonts w:ascii="Cambria" w:cs="Cambria" w:hAnsi="Cambria" w:eastAsia="Cambria"/>
          <w:rtl w:val="0"/>
          <w:lang w:val="de-DE"/>
        </w:rPr>
        <w:t>Datenansicht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0721" cy="316147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3161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Zum Bearbeiten der Daten selbst. </w:t>
      </w:r>
    </w:p>
    <w:p>
      <w:pPr>
        <w:pStyle w:val="Normal"/>
        <w:rPr>
          <w:rtl w:val="0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>Ausgabefenster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Links Inhalts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bersicht, rechts Ausgabe der einzelnen Befehle.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238750" cy="347764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77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Einzelne Elemente k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 xml:space="preserve">nnen durch Doppelklick bearbeitet werden.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z.B: Diagrammeditor: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381625" cy="3570778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70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Ausgabe kann gespeichert werden, einzelne Elemente k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>nnen exportiert werden (Copy &amp;Paste).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>Skript-Editor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0721" cy="1788972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17889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>Zum Speichern der ausgef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hrten Befehle und zum wiederholten Ausf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hren. Besonders sinnvoll und wichtig bei gr</w:t>
      </w:r>
      <w:r>
        <w:rPr>
          <w:rFonts w:ascii="Calibri" w:cs="Calibri" w:hAnsi="Calibri" w:eastAsia="Calibri"/>
          <w:rtl w:val="0"/>
          <w:lang w:val="de-DE"/>
        </w:rPr>
        <w:t>öß</w:t>
      </w:r>
      <w:r>
        <w:rPr>
          <w:rFonts w:ascii="Calibri" w:cs="Calibri" w:hAnsi="Calibri" w:eastAsia="Calibri"/>
          <w:rtl w:val="0"/>
          <w:lang w:val="de-DE"/>
        </w:rPr>
        <w:t>eren Analysen, um die Ergebnisse reproduzieren zu k</w:t>
      </w:r>
      <w:r>
        <w:rPr>
          <w:rFonts w:ascii="Calibri" w:cs="Calibri" w:hAnsi="Calibri" w:eastAsia="Calibri"/>
          <w:rtl w:val="0"/>
          <w:lang w:val="de-DE"/>
        </w:rPr>
        <w:t>ö</w:t>
      </w:r>
      <w:r>
        <w:rPr>
          <w:rFonts w:ascii="Calibri" w:cs="Calibri" w:hAnsi="Calibri" w:eastAsia="Calibri"/>
          <w:rtl w:val="0"/>
          <w:lang w:val="de-DE"/>
        </w:rPr>
        <w:t xml:space="preserve">nnen und zu wissen, was eigentlich gemacht wurde. 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In allen Dialogfeldern gibt es ein Button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Einf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gen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>. Anstatt den ausgew</w:t>
      </w:r>
      <w:r>
        <w:rPr>
          <w:rFonts w:ascii="Calibri" w:cs="Calibri" w:hAnsi="Calibri" w:eastAsia="Calibri"/>
          <w:rtl w:val="0"/>
          <w:lang w:val="de-DE"/>
        </w:rPr>
        <w:t>ä</w:t>
      </w:r>
      <w:r>
        <w:rPr>
          <w:rFonts w:ascii="Calibri" w:cs="Calibri" w:hAnsi="Calibri" w:eastAsia="Calibri"/>
          <w:rtl w:val="0"/>
          <w:lang w:val="de-DE"/>
        </w:rPr>
        <w:t>hlten Befehl direkt auszuf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hren (wie bei Klick auf </w:t>
      </w:r>
      <w:r>
        <w:rPr>
          <w:rFonts w:ascii="Calibri" w:cs="Calibri" w:hAnsi="Calibri" w:eastAsia="Calibri"/>
          <w:rtl w:val="0"/>
          <w:lang w:val="de-DE"/>
        </w:rPr>
        <w:t>’</w:t>
      </w:r>
      <w:r>
        <w:rPr>
          <w:rFonts w:ascii="Calibri" w:cs="Calibri" w:hAnsi="Calibri" w:eastAsia="Calibri"/>
          <w:rtl w:val="0"/>
          <w:lang w:val="de-DE"/>
        </w:rPr>
        <w:t>OK</w:t>
      </w:r>
      <w:r>
        <w:rPr>
          <w:rFonts w:ascii="Calibri" w:cs="Calibri" w:hAnsi="Calibri" w:eastAsia="Calibri"/>
          <w:rtl w:val="0"/>
          <w:lang w:val="de-DE"/>
        </w:rPr>
        <w:t>‘</w:t>
      </w:r>
      <w:r>
        <w:rPr>
          <w:rFonts w:ascii="Calibri" w:cs="Calibri" w:hAnsi="Calibri" w:eastAsia="Calibri"/>
          <w:rtl w:val="0"/>
          <w:lang w:val="de-DE"/>
        </w:rPr>
        <w:t>) 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gt dieser Button </w:t>
      </w:r>
      <w:r>
        <w:rPr>
          <w:rFonts w:ascii="Calibri" w:cs="Calibri" w:hAnsi="Calibri" w:eastAsia="Calibri"/>
          <w:rtl w:val="0"/>
          <w:lang w:val="de-DE"/>
        </w:rPr>
        <w:t>‚</w:t>
      </w:r>
      <w:r>
        <w:rPr>
          <w:rFonts w:ascii="Calibri" w:cs="Calibri" w:hAnsi="Calibri" w:eastAsia="Calibri"/>
          <w:rtl w:val="0"/>
          <w:lang w:val="de-DE"/>
        </w:rPr>
        <w:t>Einf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gen</w:t>
      </w:r>
      <w:r>
        <w:rPr>
          <w:rFonts w:ascii="Calibri" w:cs="Calibri" w:hAnsi="Calibri" w:eastAsia="Calibri"/>
          <w:rtl w:val="0"/>
          <w:lang w:val="de-DE"/>
        </w:rPr>
        <w:t xml:space="preserve">‘ </w:t>
      </w:r>
      <w:r>
        <w:rPr>
          <w:rFonts w:ascii="Calibri" w:cs="Calibri" w:hAnsi="Calibri" w:eastAsia="Calibri"/>
          <w:rtl w:val="0"/>
          <w:lang w:val="de-DE"/>
        </w:rPr>
        <w:t>den Befehl 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>r die auszuf</w:t>
      </w:r>
      <w:r>
        <w:rPr>
          <w:rFonts w:ascii="Calibri" w:cs="Calibri" w:hAnsi="Calibri" w:eastAsia="Calibri"/>
          <w:rtl w:val="0"/>
          <w:lang w:val="de-DE"/>
        </w:rPr>
        <w:t>ü</w:t>
      </w:r>
      <w:r>
        <w:rPr>
          <w:rFonts w:ascii="Calibri" w:cs="Calibri" w:hAnsi="Calibri" w:eastAsia="Calibri"/>
          <w:rtl w:val="0"/>
          <w:lang w:val="de-DE"/>
        </w:rPr>
        <w:t xml:space="preserve">hrende Aktion in den Skript-Editor ein. </w:t>
      </w:r>
    </w:p>
    <w:p>
      <w:pPr>
        <w:pStyle w:val="Normal"/>
        <w:rPr>
          <w:rtl w:val="0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line">
                  <wp:posOffset>1913889</wp:posOffset>
                </wp:positionV>
                <wp:extent cx="857250" cy="4191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19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61.9pt;margin-top:150.7pt;width:67.5pt;height:33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FF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tl w:val="0"/>
        </w:rPr>
        <w:drawing>
          <wp:inline distT="0" distB="0" distL="0" distR="0">
            <wp:extent cx="3781425" cy="2304795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0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rtl w:val="0"/>
          <w:lang w:val="de-DE"/>
        </w:rPr>
        <w:t xml:space="preserve">Der jeweils 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ausgef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hrte Befehl wird standardm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>äß</w:t>
      </w:r>
      <w:r>
        <w:rPr>
          <w:rFonts w:ascii="Calibri" w:cs="Calibri" w:hAnsi="Calibri" w:eastAsia="Calibri"/>
          <w:b w:val="1"/>
          <w:bCs w:val="1"/>
          <w:rtl w:val="0"/>
          <w:lang w:val="de-DE"/>
        </w:rPr>
        <w:t xml:space="preserve">ig auch in das Ausgabefenster kopiert: </w:t>
      </w: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 xml:space="preserve"> </w:t>
      </w:r>
      <w:r>
        <w:rPr>
          <w:color w:val="000000"/>
          <w:u w:color="000000"/>
          <w:rtl w:val="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-2924175</wp:posOffset>
                </wp:positionH>
                <wp:positionV relativeFrom="line">
                  <wp:posOffset>809625</wp:posOffset>
                </wp:positionV>
                <wp:extent cx="1876426" cy="4191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6" cy="4191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679" h="19679" fill="norm" stroke="1" extrusionOk="0">
                              <a:moveTo>
                                <a:pt x="16796" y="2882"/>
                              </a:moveTo>
                              <a:cubicBezTo>
                                <a:pt x="20639" y="6724"/>
                                <a:pt x="20639" y="12954"/>
                                <a:pt x="16796" y="16796"/>
                              </a:cubicBezTo>
                              <a:cubicBezTo>
                                <a:pt x="12954" y="20639"/>
                                <a:pt x="6724" y="20639"/>
                                <a:pt x="2882" y="16796"/>
                              </a:cubicBezTo>
                              <a:cubicBezTo>
                                <a:pt x="-961" y="12954"/>
                                <a:pt x="-961" y="6724"/>
                                <a:pt x="2882" y="2882"/>
                              </a:cubicBezTo>
                              <a:cubicBezTo>
                                <a:pt x="6724" y="-961"/>
                                <a:pt x="12954" y="-961"/>
                                <a:pt x="16796" y="28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-230.3pt;margin-top:63.8pt;width:147.8pt;height:33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961,961" coordsize="19679,19679" path="M 17757,3843 C 21600,7685 21600,13915 17757,17757 C 13915,21600 7685,21600 3843,17757 C 0,13915 0,7685 3843,3843 C 7685,0 13915,0 17757,3843 X E">
                <v:fill on="f"/>
                <v:stroke filltype="solid" color="#FF0000" opacity="100.0%" weight="2.0pt" dashstyle="solid" endcap="flat" joinstyle="bevel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color w:val="000000"/>
          <w:u w:color="000000"/>
          <w:rtl w:val="0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-4444</wp:posOffset>
            </wp:positionH>
            <wp:positionV relativeFrom="line">
              <wp:posOffset>28575</wp:posOffset>
            </wp:positionV>
            <wp:extent cx="3781425" cy="3079750"/>
            <wp:effectExtent l="0" t="0" r="0" b="0"/>
            <wp:wrapSquare wrapText="bothSides" distL="57150" distR="57150" distT="57150" distB="5715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7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7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 w:cs="Cambria" w:hAnsi="Cambria" w:eastAsia="Cambria"/>
          <w:rtl w:val="0"/>
          <w:lang w:val="de-DE"/>
        </w:rPr>
        <w:t xml:space="preserve"> </w:t>
        <w:br w:type="textWrapping"/>
      </w: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Fonts w:ascii="Cambria" w:cs="Cambria" w:hAnsi="Cambria" w:eastAsia="Cambria"/>
          <w:b w:val="1"/>
          <w:bCs w:val="1"/>
          <w:color w:val="4f81bd"/>
          <w:sz w:val="26"/>
          <w:szCs w:val="26"/>
          <w:u w:color="4f81bd"/>
        </w:rPr>
      </w:pPr>
    </w:p>
    <w:p>
      <w:pPr>
        <w:pStyle w:val="heading 2"/>
        <w:rPr>
          <w:rtl w:val="0"/>
        </w:rPr>
      </w:pPr>
      <w:r>
        <w:rPr>
          <w:rFonts w:ascii="Cambria" w:cs="Cambria" w:hAnsi="Cambria" w:eastAsia="Cambria"/>
          <w:rtl w:val="0"/>
          <w:lang w:val="de-DE"/>
        </w:rPr>
        <w:t>Befehlszeile</w:t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Die Befehlszeile ist aus allen Fenstern zu erreichen. </w:t>
      </w:r>
    </w:p>
    <w:p>
      <w:pPr>
        <w:pStyle w:val="Normal"/>
        <w:rPr>
          <w:rtl w:val="0"/>
        </w:rPr>
      </w:pPr>
      <w:r>
        <w:rPr>
          <w:rtl w:val="0"/>
        </w:rPr>
        <w:drawing>
          <wp:inline distT="0" distB="0" distL="0" distR="0">
            <wp:extent cx="5760721" cy="956649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9566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tl w:val="0"/>
        </w:rPr>
      </w:pPr>
      <w:r>
        <w:rPr>
          <w:rFonts w:ascii="Calibri" w:cs="Calibri" w:hAnsi="Calibri" w:eastAsia="Calibri"/>
          <w:rtl w:val="0"/>
          <w:lang w:val="de-DE"/>
        </w:rPr>
        <w:t xml:space="preserve">Hier sind (in der Reihenfolge des Analysevorgangs) vor allem relevant: </w:t>
      </w:r>
    </w:p>
    <w:p>
      <w:pPr>
        <w:pStyle w:val="List Paragraph"/>
        <w:numPr>
          <w:ilvl w:val="0"/>
          <w:numId w:val="3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Datei: Laden von Daten</w:t>
      </w:r>
    </w:p>
    <w:p>
      <w:pPr>
        <w:pStyle w:val="List Paragraph"/>
        <w:numPr>
          <w:ilvl w:val="0"/>
          <w:numId w:val="4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Daten:  Umstrukturieren und nachbearbeiten der Daten</w:t>
      </w:r>
    </w:p>
    <w:p>
      <w:pPr>
        <w:pStyle w:val="List Paragraph"/>
        <w:numPr>
          <w:ilvl w:val="0"/>
          <w:numId w:val="5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Transformieren: Neue Variablen erzeugen</w:t>
      </w:r>
    </w:p>
    <w:p>
      <w:pPr>
        <w:pStyle w:val="List Paragraph"/>
        <w:numPr>
          <w:ilvl w:val="0"/>
          <w:numId w:val="6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Analyse: Zugang zu den verschiedenen Statistischen Verfahren</w:t>
      </w:r>
    </w:p>
    <w:p>
      <w:pPr>
        <w:pStyle w:val="List Paragraph"/>
        <w:numPr>
          <w:ilvl w:val="1"/>
          <w:numId w:val="8"/>
        </w:numPr>
        <w:tabs>
          <w:tab w:val="num" w:pos="1440"/>
          <w:tab w:val="clear" w:pos="0"/>
        </w:tabs>
        <w:ind w:left="1440" w:hanging="360"/>
        <w:rPr>
          <w:position w:val="0"/>
          <w:sz w:val="22"/>
          <w:szCs w:val="22"/>
          <w:rtl w:val="0"/>
        </w:rPr>
      </w:pPr>
      <w:r>
        <w:rPr>
          <w:rFonts w:ascii="Trebuchet MS"/>
          <w:rtl w:val="0"/>
          <w:lang w:val="de-DE"/>
        </w:rPr>
        <w:t>V.a: Deskriptive Statistiken</w:t>
      </w:r>
    </w:p>
    <w:p>
      <w:pPr>
        <w:pStyle w:val="List Paragraph"/>
        <w:numPr>
          <w:ilvl w:val="0"/>
          <w:numId w:val="9"/>
        </w:numPr>
        <w:tabs>
          <w:tab w:val="num" w:pos="720"/>
          <w:tab w:val="clear" w:pos="0"/>
        </w:tabs>
        <w:ind w:left="720" w:hanging="360"/>
        <w:rPr>
          <w:position w:val="0"/>
          <w:sz w:val="22"/>
          <w:szCs w:val="22"/>
        </w:rPr>
      </w:pPr>
      <w:r>
        <w:rPr>
          <w:rFonts w:ascii="Trebuchet MS"/>
          <w:rtl w:val="0"/>
          <w:lang w:val="de-DE"/>
        </w:rPr>
        <w:t xml:space="preserve">Grafik: Erzeigen von Grafiken zur Visualisierung. </w:t>
      </w:r>
    </w:p>
    <w:sectPr>
      <w:headerReference w:type="default" r:id="rId12"/>
      <w:footerReference w:type="default" r:id="rId13"/>
      <w:pgSz w:w="11900" w:h="16840" w:orient="portrait"/>
      <w:pgMar w:top="1417" w:right="1417" w:bottom="1134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046"/>
        <w:tab w:val="clear" w:pos="9072"/>
      </w:tabs>
    </w:pPr>
    <w:r>
      <w:rPr>
        <w:rFonts w:ascii="Trebuchet MS"/>
        <w:color w:val="4f81bd"/>
        <w:u w:color="4f81bd"/>
        <w:rtl w:val="0"/>
        <w:lang w:val="en-US"/>
      </w:rPr>
      <w:t xml:space="preserve"> </w:t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 xml:space="preserve">S. </w:t>
    </w:r>
    <w:r>
      <w:rPr>
        <w:color w:val="4f81bd"/>
        <w:sz w:val="20"/>
        <w:szCs w:val="20"/>
        <w:u w:color="4f81bd"/>
        <w:rtl w:val="0"/>
        <w:lang w:val="en-US"/>
      </w:rPr>
      <w:fldChar w:fldCharType="begin" w:fldLock="0"/>
    </w:r>
    <w:r>
      <w:rPr>
        <w:color w:val="4f81bd"/>
        <w:sz w:val="20"/>
        <w:szCs w:val="20"/>
        <w:u w:color="4f81bd"/>
        <w:rtl w:val="0"/>
        <w:lang w:val="en-US"/>
      </w:rPr>
      <w:t xml:space="preserve"> PAGE </w:t>
    </w:r>
    <w:r>
      <w:rPr>
        <w:color w:val="4f81bd"/>
        <w:sz w:val="20"/>
        <w:szCs w:val="20"/>
        <w:u w:color="4f81bd"/>
        <w:rtl w:val="0"/>
        <w:lang w:val="en-US"/>
      </w:rPr>
      <w:fldChar w:fldCharType="separate" w:fldLock="0"/>
    </w:r>
    <w:r>
      <w:rPr>
        <w:color w:val="4f81bd"/>
        <w:sz w:val="20"/>
        <w:szCs w:val="20"/>
        <w:u w:color="4f81bd"/>
        <w:rtl w:val="0"/>
        <w:lang w:val="en-US"/>
      </w:rPr>
      <w:t>1</w:t>
    </w:r>
    <w:r>
      <w:rPr>
        <w:color w:val="4f81bd"/>
        <w:sz w:val="20"/>
        <w:szCs w:val="20"/>
        <w:u w:color="4f81bd"/>
        <w:rtl w:val="0"/>
        <w:lang w:val="en-US"/>
      </w:rPr>
      <w:fldChar w:fldCharType="end" w:fldLock="0"/>
    </w:r>
    <w:r>
      <w:rPr>
        <w:rFonts w:ascii="Cambria" w:cs="Cambria" w:hAnsi="Cambria" w:eastAsia="Cambria"/>
        <w:color w:val="4f81bd"/>
        <w:sz w:val="20"/>
        <w:szCs w:val="20"/>
        <w:u w:color="4f81bd"/>
        <w:rtl w:val="0"/>
        <w:lang w:val="en-US"/>
      </w:rPr>
      <w:tab/>
      <w:tab/>
    </w:r>
    <w:r>
      <w:rPr>
        <w:rFonts w:ascii="Trebuchet MS"/>
        <w:rtl w:val="0"/>
        <w:lang w:val="en-US"/>
      </w:rPr>
      <w:t xml:space="preserve">Lizenz: (CC BY-SA 3.0 DE)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Normal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97790</wp:posOffset>
              </wp:positionH>
              <wp:positionV relativeFrom="page">
                <wp:posOffset>581660</wp:posOffset>
              </wp:positionV>
              <wp:extent cx="7364729" cy="952881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29" cy="9528810"/>
                      </a:xfrm>
                      <a:prstGeom prst="rect">
                        <a:avLst/>
                      </a:prstGeom>
                      <a:noFill/>
                      <a:ln w="25400" cap="flat">
                        <a:solidFill>
                          <a:srgbClr val="948A54"/>
                        </a:solidFill>
                        <a:prstDash val="solid"/>
                        <a:beve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8" style="visibility:visible;position:absolute;margin-left:7.7pt;margin-top:45.8pt;width:579.9pt;height:750.3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948A54" opacity="100.0%" weight="2.0pt" dashstyle="solid" endcap="flat" joinstyle="bevel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rPr>
        <w:rFonts w:ascii="Calibri" w:cs="Calibri" w:hAnsi="Calibri" w:eastAsia="Calibri"/>
        <w:rtl w:val="0"/>
        <w:lang w:val="en-US"/>
      </w:rPr>
      <w:t>SPSS 22</w:t>
      <w:tab/>
      <w:tab/>
      <w:tab/>
      <w:t xml:space="preserve">Julian Bothe </w:t>
    </w:r>
    <w:r>
      <w:rPr>
        <w:rFonts w:ascii="Calibri" w:cs="Calibri" w:hAnsi="Calibri" w:eastAsia="Calibri"/>
        <w:rtl w:val="0"/>
        <w:lang w:val="en-US"/>
      </w:rPr>
      <w:t xml:space="preserve">– </w:t>
    </w:r>
    <w:r>
      <w:rPr>
        <w:rFonts w:ascii="Calibri" w:cs="Calibri" w:hAnsi="Calibri" w:eastAsia="Calibri"/>
        <w:rtl w:val="0"/>
        <w:lang w:val="en-US"/>
      </w:rPr>
      <w:t>Hafencity Universit</w:t>
    </w:r>
    <w:r>
      <w:rPr>
        <w:rFonts w:ascii="Calibri" w:cs="Calibri" w:hAnsi="Calibri" w:eastAsia="Calibri"/>
        <w:rtl w:val="0"/>
        <w:lang w:val="en-US"/>
      </w:rPr>
      <w:t>ä</w:t>
    </w:r>
    <w:r>
      <w:rPr>
        <w:rFonts w:ascii="Calibri" w:cs="Calibri" w:hAnsi="Calibri" w:eastAsia="Calibri"/>
        <w:rtl w:val="0"/>
        <w:lang w:val="en-US"/>
      </w:rPr>
      <w:t xml:space="preserve">t Hamburg </w:t>
      <w:tab/>
      <w:t xml:space="preserve"> </w:t>
      <w:tab/>
      <w:t>Version 1; 25.11.2015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5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7">
    <w:multiLevelType w:val="multilevel"/>
    <w:styleLink w:val="List 1"/>
    <w:lvl w:ilvl="0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0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position w:val="0"/>
        <w:rtl w:val="0"/>
      </w:rPr>
    </w:lvl>
    <w:lvl w:ilvl="1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4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  <w:rtl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  <w:rtl w:val="0"/>
      </w:rPr>
    </w:lvl>
    <w:lvl w:ilvl="7">
      <w:start w:val="1"/>
      <w:numFmt w:val="bullet"/>
      <w:suff w:val="tab"/>
      <w:lvlText w:val="o"/>
      <w:lvlJc w:val="left"/>
      <w:pPr/>
      <w:rPr>
        <w:position w:val="0"/>
        <w:rtl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paragraph" w:styleId="heading 1">
    <w:name w:val="heading 1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de-DE"/>
    </w:rPr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76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6"/>
      <w:szCs w:val="26"/>
      <w:u w:val="none" w:color="4f81bd"/>
      <w:vertAlign w:val="baseline"/>
      <w:lang w:val="de-D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numbering" w:styleId="List 0">
    <w:name w:val="List 0"/>
    <w:basedOn w:val="Importierter Stil: 1"/>
    <w:next w:val="List 0"/>
    <w:pPr>
      <w:numPr>
        <w:numId w:val="1"/>
      </w:numPr>
    </w:pPr>
  </w:style>
  <w:style w:type="numbering" w:styleId="Importierter Stil: 1">
    <w:name w:val="Importierter Stil: 1"/>
    <w:next w:val="Importierter Stil: 1"/>
    <w:pPr>
      <w:numPr>
        <w:numId w:val="2"/>
      </w:numPr>
    </w:pPr>
  </w:style>
  <w:style w:type="numbering" w:styleId="List 1">
    <w:name w:val="List 1"/>
    <w:basedOn w:val="Importierter Stil: 1"/>
    <w:next w:val="List 1"/>
    <w:pPr>
      <w:numPr>
        <w:numId w:val="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9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